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B8E" w:rsidRDefault="00B63B8E" w:rsidP="00884C5F">
      <w:pPr>
        <w:pStyle w:val="Default"/>
        <w:jc w:val="center"/>
        <w:rPr>
          <w:b/>
          <w:bCs/>
          <w:sz w:val="96"/>
          <w:szCs w:val="96"/>
        </w:rPr>
      </w:pPr>
    </w:p>
    <w:p w:rsidR="00884C5F" w:rsidRDefault="00884C5F" w:rsidP="00884C5F">
      <w:pPr>
        <w:pStyle w:val="Default"/>
        <w:jc w:val="center"/>
        <w:rPr>
          <w:b/>
          <w:bCs/>
          <w:sz w:val="96"/>
          <w:szCs w:val="96"/>
        </w:rPr>
      </w:pPr>
      <w:r w:rsidRPr="00884C5F">
        <w:rPr>
          <w:b/>
          <w:bCs/>
          <w:sz w:val="96"/>
          <w:szCs w:val="96"/>
        </w:rPr>
        <w:t>OZNÁMENÍ</w:t>
      </w:r>
    </w:p>
    <w:p w:rsidR="00884C5F" w:rsidRPr="00884C5F" w:rsidRDefault="00884C5F" w:rsidP="00884C5F">
      <w:pPr>
        <w:pStyle w:val="Default"/>
        <w:rPr>
          <w:b/>
          <w:bCs/>
          <w:sz w:val="40"/>
          <w:szCs w:val="40"/>
        </w:rPr>
      </w:pPr>
    </w:p>
    <w:p w:rsidR="00B63B8E" w:rsidRPr="00BE479D" w:rsidRDefault="00884C5F" w:rsidP="00884C5F">
      <w:pPr>
        <w:jc w:val="center"/>
        <w:rPr>
          <w:b/>
          <w:bCs/>
          <w:sz w:val="36"/>
          <w:szCs w:val="36"/>
        </w:rPr>
      </w:pPr>
      <w:r w:rsidRPr="00BE479D">
        <w:rPr>
          <w:b/>
          <w:bCs/>
          <w:sz w:val="36"/>
          <w:szCs w:val="36"/>
        </w:rPr>
        <w:t xml:space="preserve">o </w:t>
      </w:r>
      <w:r w:rsidRPr="00BE479D">
        <w:rPr>
          <w:b/>
          <w:bCs/>
          <w:sz w:val="36"/>
          <w:szCs w:val="36"/>
        </w:rPr>
        <w:t xml:space="preserve">úplné </w:t>
      </w:r>
      <w:r w:rsidRPr="00BE479D">
        <w:rPr>
          <w:b/>
          <w:bCs/>
          <w:sz w:val="36"/>
          <w:szCs w:val="36"/>
        </w:rPr>
        <w:t xml:space="preserve">uzavírce </w:t>
      </w:r>
      <w:r w:rsidRPr="00BE479D">
        <w:rPr>
          <w:b/>
          <w:bCs/>
          <w:sz w:val="36"/>
          <w:szCs w:val="36"/>
        </w:rPr>
        <w:t>silnice č. II/225 v ulici Pražská v Žatci, v její části od ulice Karla Hynka Máchy po ulici Otakara Ševčíka v</w:t>
      </w:r>
      <w:r w:rsidR="00B63B8E" w:rsidRPr="00BE479D">
        <w:rPr>
          <w:b/>
          <w:bCs/>
          <w:sz w:val="36"/>
          <w:szCs w:val="36"/>
        </w:rPr>
        <w:t> </w:t>
      </w:r>
      <w:r w:rsidRPr="00BE479D">
        <w:rPr>
          <w:b/>
          <w:bCs/>
          <w:sz w:val="36"/>
          <w:szCs w:val="36"/>
        </w:rPr>
        <w:t>termínu</w:t>
      </w:r>
    </w:p>
    <w:p w:rsidR="00884C5F" w:rsidRPr="00BE479D" w:rsidRDefault="00884C5F" w:rsidP="00884C5F">
      <w:pPr>
        <w:jc w:val="center"/>
        <w:rPr>
          <w:color w:val="FF0000"/>
          <w:sz w:val="44"/>
          <w:szCs w:val="44"/>
        </w:rPr>
      </w:pPr>
      <w:r w:rsidRPr="00BE479D">
        <w:rPr>
          <w:b/>
          <w:bCs/>
          <w:color w:val="FF0000"/>
          <w:sz w:val="44"/>
          <w:szCs w:val="44"/>
        </w:rPr>
        <w:t xml:space="preserve"> od 20.03.2023 do 31.05.2023</w:t>
      </w:r>
      <w:r w:rsidRPr="00BE479D">
        <w:rPr>
          <w:color w:val="FF0000"/>
          <w:sz w:val="44"/>
          <w:szCs w:val="44"/>
        </w:rPr>
        <w:t>.</w:t>
      </w:r>
    </w:p>
    <w:p w:rsidR="00EE45F3" w:rsidRDefault="00884C5F" w:rsidP="00884C5F">
      <w:pPr>
        <w:jc w:val="center"/>
        <w:rPr>
          <w:sz w:val="24"/>
          <w:szCs w:val="24"/>
        </w:rPr>
      </w:pPr>
      <w:r w:rsidRPr="00884C5F">
        <w:rPr>
          <w:sz w:val="24"/>
          <w:szCs w:val="24"/>
        </w:rPr>
        <w:t xml:space="preserve"> z důvodu realizace III. stavební etapy rekonstrukce kanalizace a vodovodu včetně jejích přípojek při povolené stavbě pod názvem „ŽATEC, ul. Pražská – rekonstrukce kanalizace a vodovodu“.</w:t>
      </w:r>
    </w:p>
    <w:p w:rsidR="00B63B8E" w:rsidRDefault="00B63B8E" w:rsidP="00884C5F">
      <w:pPr>
        <w:jc w:val="center"/>
        <w:rPr>
          <w:sz w:val="24"/>
          <w:szCs w:val="24"/>
        </w:rPr>
      </w:pPr>
    </w:p>
    <w:p w:rsidR="00B63B8E" w:rsidRDefault="00B63B8E" w:rsidP="00884C5F">
      <w:pPr>
        <w:jc w:val="center"/>
        <w:rPr>
          <w:sz w:val="24"/>
          <w:szCs w:val="24"/>
        </w:rPr>
      </w:pPr>
    </w:p>
    <w:p w:rsidR="00B63B8E" w:rsidRPr="00884C5F" w:rsidRDefault="00B63B8E" w:rsidP="00884C5F">
      <w:pPr>
        <w:jc w:val="center"/>
        <w:rPr>
          <w:sz w:val="24"/>
          <w:szCs w:val="24"/>
        </w:rPr>
      </w:pPr>
      <w:r w:rsidRPr="00B63B8E">
        <w:rPr>
          <w:noProof/>
          <w:sz w:val="24"/>
          <w:szCs w:val="24"/>
        </w:rPr>
        <w:drawing>
          <wp:inline distT="0" distB="0" distL="0" distR="0">
            <wp:extent cx="6739359" cy="346710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339" cy="34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B8E" w:rsidRPr="00884C5F" w:rsidSect="00B63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5F"/>
    <w:rsid w:val="00884C5F"/>
    <w:rsid w:val="00B63B8E"/>
    <w:rsid w:val="00BE479D"/>
    <w:rsid w:val="00EE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CEA60"/>
  <w15:chartTrackingRefBased/>
  <w15:docId w15:val="{311DD815-D164-4620-8138-B9882406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84C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Staňkovice</dc:creator>
  <cp:keywords/>
  <dc:description/>
  <cp:lastModifiedBy>Obec Staňkovice</cp:lastModifiedBy>
  <cp:revision>2</cp:revision>
  <dcterms:created xsi:type="dcterms:W3CDTF">2023-02-23T11:19:00Z</dcterms:created>
  <dcterms:modified xsi:type="dcterms:W3CDTF">2023-02-23T11:34:00Z</dcterms:modified>
</cp:coreProperties>
</file>